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2D99" w14:textId="317AC5CB" w:rsidR="0000502F" w:rsidRPr="006A0D0C" w:rsidRDefault="0000502F" w:rsidP="006A0D0C">
      <w:pPr>
        <w:pStyle w:val="Odlomakpopisa"/>
        <w:ind w:left="7440"/>
        <w:rPr>
          <w:rFonts w:ascii="Arial" w:hAnsi="Arial" w:cs="Arial"/>
          <w:b/>
          <w:bCs/>
          <w:u w:val="single"/>
        </w:rPr>
      </w:pPr>
      <w:r w:rsidRPr="006A0D0C">
        <w:rPr>
          <w:rFonts w:ascii="Arial" w:hAnsi="Arial" w:cs="Arial"/>
          <w:b/>
          <w:bCs/>
          <w:u w:val="single"/>
        </w:rPr>
        <w:t>NACRT</w:t>
      </w:r>
    </w:p>
    <w:p w14:paraId="4B9E489C" w14:textId="52AD0964" w:rsidR="00D92ED9" w:rsidRPr="00B82D30" w:rsidRDefault="00456F01">
      <w:pPr>
        <w:rPr>
          <w:rFonts w:ascii="Arial" w:hAnsi="Arial" w:cs="Arial"/>
        </w:rPr>
      </w:pPr>
      <w:r w:rsidRPr="00B82D30">
        <w:rPr>
          <w:rFonts w:ascii="Arial" w:hAnsi="Arial" w:cs="Arial"/>
        </w:rPr>
        <w:t xml:space="preserve">Na temelju članka </w:t>
      </w:r>
      <w:bookmarkStart w:id="0" w:name="_Hlk186802121"/>
      <w:r w:rsidRPr="00B82D30">
        <w:rPr>
          <w:rFonts w:ascii="Arial" w:hAnsi="Arial" w:cs="Arial"/>
        </w:rPr>
        <w:t>42. stavka 1.</w:t>
      </w:r>
      <w:r w:rsidR="009B3428">
        <w:rPr>
          <w:rFonts w:ascii="Arial" w:hAnsi="Arial" w:cs="Arial"/>
        </w:rPr>
        <w:t xml:space="preserve"> točke 2</w:t>
      </w:r>
      <w:r w:rsidRPr="00B82D30">
        <w:rPr>
          <w:rFonts w:ascii="Arial" w:hAnsi="Arial" w:cs="Arial"/>
        </w:rPr>
        <w:t>. Zakona o lokalnim porezima („Narodne novine“ br</w:t>
      </w:r>
      <w:r w:rsidR="0032341E">
        <w:rPr>
          <w:rFonts w:ascii="Arial" w:hAnsi="Arial" w:cs="Arial"/>
        </w:rPr>
        <w:t>oj</w:t>
      </w:r>
      <w:r w:rsidRPr="00B82D30">
        <w:rPr>
          <w:rFonts w:ascii="Arial" w:hAnsi="Arial" w:cs="Arial"/>
        </w:rPr>
        <w:t xml:space="preserve"> 115/16, 101/17, 114/22, 114/23, 152/24)</w:t>
      </w:r>
      <w:r w:rsidR="00754B02">
        <w:rPr>
          <w:rFonts w:ascii="Arial" w:hAnsi="Arial" w:cs="Arial"/>
        </w:rPr>
        <w:t xml:space="preserve">, a u svezi s člankom </w:t>
      </w:r>
      <w:bookmarkStart w:id="1" w:name="_Hlk187222145"/>
      <w:r w:rsidR="00754B02">
        <w:rPr>
          <w:rFonts w:ascii="Arial" w:hAnsi="Arial" w:cs="Arial"/>
        </w:rPr>
        <w:t>12. stavkom 1. Zakona o izmjenama i dopuni Zakona o lokalnim porezima (</w:t>
      </w:r>
      <w:r w:rsidR="0032341E">
        <w:rPr>
          <w:rFonts w:ascii="Arial" w:hAnsi="Arial" w:cs="Arial"/>
        </w:rPr>
        <w:t>„</w:t>
      </w:r>
      <w:r w:rsidR="00754B02">
        <w:rPr>
          <w:rFonts w:ascii="Arial" w:hAnsi="Arial" w:cs="Arial"/>
        </w:rPr>
        <w:t>Narodne novine" br</w:t>
      </w:r>
      <w:r w:rsidR="0032341E">
        <w:rPr>
          <w:rFonts w:ascii="Arial" w:hAnsi="Arial" w:cs="Arial"/>
        </w:rPr>
        <w:t xml:space="preserve">oj </w:t>
      </w:r>
      <w:r w:rsidR="00754B02">
        <w:rPr>
          <w:rFonts w:ascii="Arial" w:hAnsi="Arial" w:cs="Arial"/>
        </w:rPr>
        <w:t>152/24)</w:t>
      </w:r>
      <w:bookmarkEnd w:id="1"/>
      <w:r w:rsidRPr="00B82D30">
        <w:rPr>
          <w:rFonts w:ascii="Arial" w:hAnsi="Arial" w:cs="Arial"/>
        </w:rPr>
        <w:t xml:space="preserve"> i članka </w:t>
      </w:r>
      <w:r w:rsidR="00325E27">
        <w:rPr>
          <w:rFonts w:ascii="Arial" w:hAnsi="Arial" w:cs="Arial"/>
        </w:rPr>
        <w:t>34</w:t>
      </w:r>
      <w:r w:rsidRPr="00B82D30">
        <w:rPr>
          <w:rFonts w:ascii="Arial" w:hAnsi="Arial" w:cs="Arial"/>
        </w:rPr>
        <w:t xml:space="preserve">. Statuta </w:t>
      </w:r>
      <w:r w:rsidR="00325E27">
        <w:rPr>
          <w:rFonts w:ascii="Arial" w:hAnsi="Arial" w:cs="Arial"/>
        </w:rPr>
        <w:t>Općine Tučepi</w:t>
      </w:r>
      <w:r w:rsidRPr="00B82D30">
        <w:rPr>
          <w:rFonts w:ascii="Arial" w:hAnsi="Arial" w:cs="Arial"/>
        </w:rPr>
        <w:t xml:space="preserve"> („</w:t>
      </w:r>
      <w:r w:rsidR="00325E27">
        <w:rPr>
          <w:rFonts w:ascii="Arial" w:hAnsi="Arial" w:cs="Arial"/>
        </w:rPr>
        <w:t>Glasnik Općine Tučepi“ broj 2/21</w:t>
      </w:r>
      <w:r w:rsidRPr="00B82D30">
        <w:rPr>
          <w:rFonts w:ascii="Arial" w:hAnsi="Arial" w:cs="Arial"/>
        </w:rPr>
        <w:t>)</w:t>
      </w:r>
      <w:bookmarkEnd w:id="0"/>
      <w:r w:rsidRPr="00B82D30">
        <w:rPr>
          <w:rFonts w:ascii="Arial" w:hAnsi="Arial" w:cs="Arial"/>
        </w:rPr>
        <w:t xml:space="preserve"> </w:t>
      </w:r>
      <w:r w:rsidR="00325E27">
        <w:rPr>
          <w:rFonts w:ascii="Arial" w:hAnsi="Arial" w:cs="Arial"/>
        </w:rPr>
        <w:t xml:space="preserve">Općinsko vijeće Općine Tučepi </w:t>
      </w:r>
      <w:r w:rsidRPr="00B82D30">
        <w:rPr>
          <w:rFonts w:ascii="Arial" w:hAnsi="Arial" w:cs="Arial"/>
        </w:rPr>
        <w:t xml:space="preserve"> na __ sjednici </w:t>
      </w:r>
      <w:r w:rsidR="00325E27">
        <w:rPr>
          <w:rFonts w:ascii="Arial" w:hAnsi="Arial" w:cs="Arial"/>
        </w:rPr>
        <w:t xml:space="preserve">Općinskog vijeća </w:t>
      </w:r>
      <w:r w:rsidRPr="00B82D30">
        <w:rPr>
          <w:rFonts w:ascii="Arial" w:hAnsi="Arial" w:cs="Arial"/>
        </w:rPr>
        <w:t xml:space="preserve">održanoj dana ______ 2025. godine </w:t>
      </w:r>
      <w:r w:rsidR="0032341E">
        <w:rPr>
          <w:rFonts w:ascii="Arial" w:hAnsi="Arial" w:cs="Arial"/>
        </w:rPr>
        <w:t>donosi</w:t>
      </w:r>
    </w:p>
    <w:p w14:paraId="12545540" w14:textId="77777777" w:rsidR="00456F01" w:rsidRPr="00B82D30" w:rsidRDefault="00456F01">
      <w:pPr>
        <w:rPr>
          <w:rFonts w:ascii="Arial" w:hAnsi="Arial" w:cs="Arial"/>
        </w:rPr>
      </w:pPr>
    </w:p>
    <w:p w14:paraId="48574427" w14:textId="04469409" w:rsidR="00456F01" w:rsidRPr="00325E27" w:rsidRDefault="00456F01" w:rsidP="00325E27">
      <w:pPr>
        <w:pStyle w:val="Bezproreda"/>
        <w:rPr>
          <w:b/>
          <w:bCs/>
        </w:rPr>
      </w:pPr>
      <w:r w:rsidRPr="00B82D30">
        <w:tab/>
      </w:r>
      <w:r w:rsidRPr="00B82D30">
        <w:tab/>
      </w:r>
      <w:r w:rsidRPr="00B82D30">
        <w:tab/>
      </w:r>
      <w:r w:rsidRPr="00B82D30">
        <w:tab/>
      </w:r>
      <w:r w:rsidRPr="00B82D30">
        <w:tab/>
      </w:r>
      <w:r w:rsidRPr="00325E27">
        <w:rPr>
          <w:b/>
          <w:bCs/>
        </w:rPr>
        <w:t xml:space="preserve">O D L U K U </w:t>
      </w:r>
    </w:p>
    <w:p w14:paraId="56DE6615" w14:textId="5EE301C3" w:rsidR="00456F01" w:rsidRPr="00325E27" w:rsidRDefault="00456F01" w:rsidP="00325E27">
      <w:pPr>
        <w:pStyle w:val="Bezproreda"/>
        <w:rPr>
          <w:b/>
          <w:bCs/>
        </w:rPr>
      </w:pPr>
      <w:r w:rsidRPr="00325E27">
        <w:rPr>
          <w:b/>
          <w:bCs/>
        </w:rPr>
        <w:tab/>
      </w:r>
      <w:r w:rsidRPr="00325E27">
        <w:rPr>
          <w:b/>
          <w:bCs/>
        </w:rPr>
        <w:tab/>
      </w:r>
      <w:r w:rsidR="00325E27" w:rsidRPr="00325E27">
        <w:rPr>
          <w:b/>
          <w:bCs/>
        </w:rPr>
        <w:t xml:space="preserve">        </w:t>
      </w:r>
      <w:r w:rsidRPr="00325E27">
        <w:rPr>
          <w:b/>
          <w:bCs/>
        </w:rPr>
        <w:t>o izmjen</w:t>
      </w:r>
      <w:r w:rsidR="00DA2744" w:rsidRPr="00325E27">
        <w:rPr>
          <w:b/>
          <w:bCs/>
        </w:rPr>
        <w:t>ama i dopun</w:t>
      </w:r>
      <w:r w:rsidR="006A7E2B" w:rsidRPr="00325E27">
        <w:rPr>
          <w:b/>
          <w:bCs/>
        </w:rPr>
        <w:t xml:space="preserve">i </w:t>
      </w:r>
      <w:r w:rsidR="00DA2744" w:rsidRPr="00325E27">
        <w:rPr>
          <w:b/>
          <w:bCs/>
        </w:rPr>
        <w:t xml:space="preserve"> Odluke o </w:t>
      </w:r>
      <w:r w:rsidR="00325E27" w:rsidRPr="00325E27">
        <w:rPr>
          <w:b/>
          <w:bCs/>
        </w:rPr>
        <w:t xml:space="preserve">Općinskim porezima </w:t>
      </w:r>
    </w:p>
    <w:p w14:paraId="674A5639" w14:textId="0E9B7D51" w:rsidR="00325E27" w:rsidRPr="00325E27" w:rsidRDefault="00325E27" w:rsidP="00325E27">
      <w:pPr>
        <w:pStyle w:val="Bezproreda"/>
        <w:rPr>
          <w:b/>
          <w:bCs/>
        </w:rPr>
      </w:pPr>
      <w:r w:rsidRPr="00325E27">
        <w:rPr>
          <w:b/>
          <w:bCs/>
        </w:rPr>
        <w:tab/>
      </w:r>
      <w:r w:rsidRPr="00325E27">
        <w:rPr>
          <w:b/>
          <w:bCs/>
        </w:rPr>
        <w:tab/>
      </w:r>
      <w:r w:rsidRPr="00325E27">
        <w:rPr>
          <w:b/>
          <w:bCs/>
        </w:rPr>
        <w:tab/>
      </w:r>
      <w:r w:rsidRPr="00325E27">
        <w:rPr>
          <w:b/>
          <w:bCs/>
        </w:rPr>
        <w:tab/>
        <w:t xml:space="preserve">             Općine Tučepi</w:t>
      </w:r>
    </w:p>
    <w:p w14:paraId="2CFF0C45" w14:textId="77777777" w:rsidR="00456F01" w:rsidRPr="00325E27" w:rsidRDefault="00456F01" w:rsidP="008A0201">
      <w:pPr>
        <w:jc w:val="both"/>
        <w:rPr>
          <w:rFonts w:ascii="Arial" w:hAnsi="Arial" w:cs="Arial"/>
          <w:b/>
          <w:bCs/>
        </w:rPr>
      </w:pPr>
    </w:p>
    <w:p w14:paraId="4F868856" w14:textId="2BCE8617" w:rsidR="00456F01" w:rsidRPr="00325E27" w:rsidRDefault="00325E27" w:rsidP="00325E27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/>
        </w:rPr>
        <w:t xml:space="preserve">                                                           </w:t>
      </w:r>
      <w:r w:rsidR="00CC5F0B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</w:t>
      </w:r>
      <w:r w:rsidR="00DA2744" w:rsidRPr="00325E27">
        <w:rPr>
          <w:rFonts w:ascii="Arial" w:hAnsi="Arial" w:cs="Arial"/>
          <w:b/>
          <w:iCs/>
        </w:rPr>
        <w:t>Članak 1.</w:t>
      </w:r>
    </w:p>
    <w:p w14:paraId="772919D7" w14:textId="14204037" w:rsidR="00402E3A" w:rsidRDefault="00DA2744" w:rsidP="008A0201">
      <w:pPr>
        <w:jc w:val="both"/>
        <w:rPr>
          <w:rFonts w:ascii="Arial" w:hAnsi="Arial" w:cs="Arial"/>
        </w:rPr>
      </w:pPr>
      <w:r w:rsidRPr="00B82D30">
        <w:rPr>
          <w:rFonts w:ascii="Arial" w:hAnsi="Arial" w:cs="Arial"/>
        </w:rPr>
        <w:t xml:space="preserve">U Odluci o </w:t>
      </w:r>
      <w:r w:rsidR="00325E27">
        <w:rPr>
          <w:rFonts w:ascii="Arial" w:hAnsi="Arial" w:cs="Arial"/>
        </w:rPr>
        <w:t xml:space="preserve">Općinskim porezima Općine Tučepi </w:t>
      </w:r>
      <w:r w:rsidRPr="00B82D30">
        <w:rPr>
          <w:rFonts w:ascii="Arial" w:hAnsi="Arial" w:cs="Arial"/>
        </w:rPr>
        <w:t>(</w:t>
      </w:r>
      <w:r w:rsidR="00CC5F0B">
        <w:rPr>
          <w:rFonts w:ascii="Arial" w:hAnsi="Arial" w:cs="Arial"/>
        </w:rPr>
        <w:t xml:space="preserve"> „Narodne novine“ broj 155/22 i 157/23) </w:t>
      </w:r>
      <w:r w:rsidRPr="00B82D30">
        <w:rPr>
          <w:rFonts w:ascii="Arial" w:hAnsi="Arial" w:cs="Arial"/>
        </w:rPr>
        <w:t>„</w:t>
      </w:r>
      <w:r w:rsidR="00325E27">
        <w:rPr>
          <w:rFonts w:ascii="Arial" w:hAnsi="Arial" w:cs="Arial"/>
        </w:rPr>
        <w:t>Glasnik Općine Tučepi</w:t>
      </w:r>
      <w:r w:rsidRPr="00B82D30">
        <w:rPr>
          <w:rFonts w:ascii="Arial" w:hAnsi="Arial" w:cs="Arial"/>
        </w:rPr>
        <w:t>“ br</w:t>
      </w:r>
      <w:r w:rsidR="0032341E">
        <w:rPr>
          <w:rFonts w:ascii="Arial" w:hAnsi="Arial" w:cs="Arial"/>
        </w:rPr>
        <w:t xml:space="preserve">oj </w:t>
      </w:r>
      <w:r w:rsidR="00325E27">
        <w:rPr>
          <w:rFonts w:ascii="Arial" w:hAnsi="Arial" w:cs="Arial"/>
        </w:rPr>
        <w:t>12/22 i 12/23)</w:t>
      </w:r>
      <w:r w:rsidRPr="00B82D30">
        <w:rPr>
          <w:rFonts w:ascii="Arial" w:hAnsi="Arial" w:cs="Arial"/>
        </w:rPr>
        <w:t xml:space="preserve"> </w:t>
      </w:r>
      <w:r w:rsidR="00402E3A" w:rsidRPr="00B82D30">
        <w:rPr>
          <w:rFonts w:ascii="Arial" w:hAnsi="Arial" w:cs="Arial"/>
        </w:rPr>
        <w:t>u članku 2. stavku 1. toč</w:t>
      </w:r>
      <w:r w:rsidR="0032341E">
        <w:rPr>
          <w:rFonts w:ascii="Arial" w:hAnsi="Arial" w:cs="Arial"/>
        </w:rPr>
        <w:t>k</w:t>
      </w:r>
      <w:r w:rsidR="00402E3A" w:rsidRPr="00B82D30">
        <w:rPr>
          <w:rFonts w:ascii="Arial" w:hAnsi="Arial" w:cs="Arial"/>
        </w:rPr>
        <w:t xml:space="preserve">i </w:t>
      </w:r>
      <w:r w:rsidR="00325E27">
        <w:rPr>
          <w:rFonts w:ascii="Arial" w:hAnsi="Arial" w:cs="Arial"/>
        </w:rPr>
        <w:t>3</w:t>
      </w:r>
      <w:r w:rsidR="00402E3A" w:rsidRPr="00B82D30">
        <w:rPr>
          <w:rFonts w:ascii="Arial" w:hAnsi="Arial" w:cs="Arial"/>
        </w:rPr>
        <w:t>. riječi: „Porez na kuće za odmor“ brišu se i zamjenjuj</w:t>
      </w:r>
      <w:r w:rsidR="00325E27">
        <w:rPr>
          <w:rFonts w:ascii="Arial" w:hAnsi="Arial" w:cs="Arial"/>
        </w:rPr>
        <w:t>e</w:t>
      </w:r>
      <w:r w:rsidR="00402E3A" w:rsidRPr="00B82D30">
        <w:rPr>
          <w:rFonts w:ascii="Arial" w:hAnsi="Arial" w:cs="Arial"/>
        </w:rPr>
        <w:t xml:space="preserve"> riječima: „</w:t>
      </w:r>
      <w:r w:rsidR="00402E3A" w:rsidRPr="00325E27">
        <w:rPr>
          <w:rFonts w:ascii="Arial" w:hAnsi="Arial" w:cs="Arial"/>
          <w:i/>
          <w:iCs/>
        </w:rPr>
        <w:t>Porez na nekretnine</w:t>
      </w:r>
      <w:r w:rsidR="00402E3A" w:rsidRPr="00B82D30">
        <w:rPr>
          <w:rFonts w:ascii="Arial" w:hAnsi="Arial" w:cs="Arial"/>
        </w:rPr>
        <w:t xml:space="preserve">“. </w:t>
      </w:r>
    </w:p>
    <w:p w14:paraId="7ED13BB2" w14:textId="77777777" w:rsidR="006660A0" w:rsidRPr="00B82D30" w:rsidRDefault="006660A0" w:rsidP="008A0201">
      <w:pPr>
        <w:jc w:val="both"/>
        <w:rPr>
          <w:rFonts w:ascii="Arial" w:hAnsi="Arial" w:cs="Arial"/>
          <w:color w:val="231F20"/>
          <w:shd w:val="clear" w:color="auto" w:fill="FFFFFF"/>
        </w:rPr>
      </w:pPr>
    </w:p>
    <w:p w14:paraId="3BEC1FC3" w14:textId="54711DE9" w:rsidR="006660A0" w:rsidRPr="00107A56" w:rsidRDefault="00107A56" w:rsidP="00107A5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/>
        </w:rPr>
        <w:t xml:space="preserve">                                                               </w:t>
      </w:r>
      <w:r w:rsidR="00402E3A" w:rsidRPr="00107A56">
        <w:rPr>
          <w:rFonts w:ascii="Arial" w:hAnsi="Arial" w:cs="Arial"/>
          <w:b/>
          <w:iCs/>
        </w:rPr>
        <w:t>Članak 2.</w:t>
      </w:r>
    </w:p>
    <w:p w14:paraId="6C8B5EAB" w14:textId="75E40993" w:rsidR="003C6D71" w:rsidRDefault="00402E3A" w:rsidP="008A0201">
      <w:pPr>
        <w:jc w:val="both"/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</w:pPr>
      <w:r w:rsidRPr="00B82D30">
        <w:rPr>
          <w:rFonts w:ascii="Arial" w:hAnsi="Arial" w:cs="Arial"/>
          <w:color w:val="231F20"/>
          <w:shd w:val="clear" w:color="auto" w:fill="FFFFFF"/>
        </w:rPr>
        <w:t xml:space="preserve">Naziv odjeljka </w:t>
      </w:r>
      <w:r w:rsidR="00325E27">
        <w:rPr>
          <w:rFonts w:ascii="Arial" w:hAnsi="Arial" w:cs="Arial"/>
          <w:color w:val="231F20"/>
          <w:shd w:val="clear" w:color="auto" w:fill="FFFFFF"/>
        </w:rPr>
        <w:t>3</w:t>
      </w:r>
      <w:r w:rsidRPr="00B82D30">
        <w:rPr>
          <w:rFonts w:ascii="Arial" w:hAnsi="Arial" w:cs="Arial"/>
          <w:color w:val="231F20"/>
          <w:shd w:val="clear" w:color="auto" w:fill="FFFFFF"/>
        </w:rPr>
        <w:t>. iznad članka 5. mijenja se i glasi: </w:t>
      </w:r>
      <w:r w:rsidRPr="00B82D3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»Porez na nekretnine«.</w:t>
      </w:r>
    </w:p>
    <w:p w14:paraId="39BBB65D" w14:textId="77777777" w:rsidR="006660A0" w:rsidRPr="00B82D30" w:rsidRDefault="006660A0" w:rsidP="008A0201">
      <w:pPr>
        <w:jc w:val="both"/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</w:pPr>
    </w:p>
    <w:p w14:paraId="714FEB85" w14:textId="17674C77" w:rsidR="006660A0" w:rsidRPr="00107A56" w:rsidRDefault="00107A56" w:rsidP="00107A56">
      <w:pPr>
        <w:rPr>
          <w:rStyle w:val="kurziv"/>
          <w:rFonts w:ascii="Arial" w:hAnsi="Arial" w:cs="Arial"/>
          <w:b/>
          <w:color w:val="231F20"/>
          <w:bdr w:val="none" w:sz="0" w:space="0" w:color="auto" w:frame="1"/>
          <w:shd w:val="clear" w:color="auto" w:fill="FFFFFF"/>
        </w:rPr>
      </w:pPr>
      <w:r>
        <w:rPr>
          <w:rStyle w:val="kurziv"/>
          <w:rFonts w:ascii="Arial" w:hAnsi="Arial" w:cs="Arial"/>
          <w:b/>
          <w:color w:val="231F20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="00DC3D3A" w:rsidRPr="00107A56">
        <w:rPr>
          <w:rStyle w:val="kurziv"/>
          <w:rFonts w:ascii="Arial" w:hAnsi="Arial" w:cs="Arial"/>
          <w:b/>
          <w:color w:val="231F20"/>
          <w:bdr w:val="none" w:sz="0" w:space="0" w:color="auto" w:frame="1"/>
          <w:shd w:val="clear" w:color="auto" w:fill="FFFFFF"/>
        </w:rPr>
        <w:t>Članak 3.</w:t>
      </w:r>
    </w:p>
    <w:p w14:paraId="220B3013" w14:textId="77777777" w:rsidR="00402E3A" w:rsidRPr="00B82D30" w:rsidRDefault="00402E3A" w:rsidP="008A0201">
      <w:pPr>
        <w:jc w:val="both"/>
        <w:rPr>
          <w:rFonts w:ascii="Arial" w:hAnsi="Arial" w:cs="Arial"/>
        </w:rPr>
      </w:pPr>
      <w:r w:rsidRPr="00B82D30">
        <w:rPr>
          <w:rFonts w:ascii="Arial" w:hAnsi="Arial" w:cs="Arial"/>
        </w:rPr>
        <w:t>Članak 5. mijenja se i glasi:</w:t>
      </w:r>
    </w:p>
    <w:p w14:paraId="22400BF7" w14:textId="724CAD5C" w:rsidR="00402E3A" w:rsidRDefault="00402E3A" w:rsidP="008A0201">
      <w:pPr>
        <w:jc w:val="both"/>
        <w:rPr>
          <w:rFonts w:ascii="Arial" w:hAnsi="Arial" w:cs="Arial"/>
          <w:i/>
          <w:iCs/>
          <w:color w:val="231F20"/>
          <w:shd w:val="clear" w:color="auto" w:fill="FFFFFF"/>
        </w:rPr>
      </w:pPr>
      <w:r w:rsidRPr="00B82D30">
        <w:rPr>
          <w:rFonts w:ascii="Arial" w:hAnsi="Arial" w:cs="Arial"/>
          <w:color w:val="231F20"/>
          <w:shd w:val="clear" w:color="auto" w:fill="FFFFFF"/>
        </w:rPr>
        <w:t>»Porez na nekretnine plaća se</w:t>
      </w:r>
      <w:r w:rsidR="00B82D30">
        <w:rPr>
          <w:rFonts w:ascii="Arial" w:hAnsi="Arial" w:cs="Arial"/>
          <w:color w:val="231F20"/>
          <w:shd w:val="clear" w:color="auto" w:fill="FFFFFF"/>
        </w:rPr>
        <w:t xml:space="preserve"> godišnje</w:t>
      </w:r>
      <w:r w:rsidRPr="00B82D30">
        <w:rPr>
          <w:rFonts w:ascii="Arial" w:hAnsi="Arial" w:cs="Arial"/>
          <w:color w:val="231F20"/>
          <w:shd w:val="clear" w:color="auto" w:fill="FFFFFF"/>
        </w:rPr>
        <w:t xml:space="preserve"> u iznosu od </w:t>
      </w:r>
      <w:r w:rsidR="00325E27">
        <w:rPr>
          <w:rFonts w:ascii="Arial" w:hAnsi="Arial" w:cs="Arial"/>
          <w:color w:val="231F20"/>
          <w:shd w:val="clear" w:color="auto" w:fill="FFFFFF"/>
        </w:rPr>
        <w:t>5,00</w:t>
      </w:r>
      <w:r w:rsidRPr="00B82D30">
        <w:rPr>
          <w:rFonts w:ascii="Arial" w:hAnsi="Arial" w:cs="Arial"/>
          <w:color w:val="231F20"/>
          <w:shd w:val="clear" w:color="auto" w:fill="FFFFFF"/>
        </w:rPr>
        <w:t xml:space="preserve"> EUR</w:t>
      </w:r>
      <w:r w:rsidR="00DC3D3A" w:rsidRPr="00B82D30">
        <w:rPr>
          <w:rFonts w:ascii="Arial" w:hAnsi="Arial" w:cs="Arial"/>
          <w:color w:val="231F20"/>
          <w:shd w:val="clear" w:color="auto" w:fill="FFFFFF"/>
        </w:rPr>
        <w:t xml:space="preserve"> po metru kvadratnom korisne površine nekretnine na cijelom području </w:t>
      </w:r>
      <w:r w:rsidR="00325E27">
        <w:rPr>
          <w:rFonts w:ascii="Arial" w:hAnsi="Arial" w:cs="Arial"/>
          <w:color w:val="231F20"/>
          <w:shd w:val="clear" w:color="auto" w:fill="FFFFFF"/>
        </w:rPr>
        <w:t>Općine Tučepi</w:t>
      </w:r>
      <w:r w:rsidR="00DC3D3A" w:rsidRPr="00B82D30">
        <w:rPr>
          <w:rFonts w:ascii="Arial" w:hAnsi="Arial" w:cs="Arial"/>
          <w:color w:val="231F20"/>
          <w:shd w:val="clear" w:color="auto" w:fill="FFFFFF"/>
        </w:rPr>
        <w:t xml:space="preserve">, bez obzira u kojoj se zoni, naselju ili području </w:t>
      </w:r>
      <w:r w:rsidR="00325E27">
        <w:rPr>
          <w:rFonts w:ascii="Arial" w:hAnsi="Arial" w:cs="Arial"/>
          <w:color w:val="231F20"/>
          <w:shd w:val="clear" w:color="auto" w:fill="FFFFFF"/>
        </w:rPr>
        <w:t>Općine Tučepi</w:t>
      </w:r>
      <w:r w:rsidR="00D745D6" w:rsidRPr="00B82D3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DC3D3A" w:rsidRPr="00B82D30">
        <w:rPr>
          <w:rFonts w:ascii="Arial" w:hAnsi="Arial" w:cs="Arial"/>
          <w:color w:val="231F20"/>
          <w:shd w:val="clear" w:color="auto" w:fill="FFFFFF"/>
        </w:rPr>
        <w:t>nekretnina nalazi</w:t>
      </w:r>
      <w:r w:rsidR="00DC3D3A" w:rsidRPr="00B82D30">
        <w:rPr>
          <w:rFonts w:ascii="Arial" w:hAnsi="Arial" w:cs="Arial"/>
          <w:i/>
          <w:iCs/>
          <w:color w:val="231F20"/>
          <w:shd w:val="clear" w:color="auto" w:fill="FFFFFF"/>
        </w:rPr>
        <w:t>«.</w:t>
      </w:r>
    </w:p>
    <w:p w14:paraId="4827825D" w14:textId="2CFAE7B0" w:rsidR="007B40EA" w:rsidRPr="00107A56" w:rsidRDefault="007B40EA" w:rsidP="008A0201">
      <w:pPr>
        <w:jc w:val="both"/>
        <w:rPr>
          <w:rFonts w:ascii="Arial" w:hAnsi="Arial" w:cs="Arial"/>
          <w:b/>
          <w:bCs/>
        </w:rPr>
      </w:pP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</w:p>
    <w:p w14:paraId="5BCA04A3" w14:textId="6116E3FA" w:rsidR="00107A56" w:rsidRPr="00107A56" w:rsidRDefault="00107A56" w:rsidP="008A0201">
      <w:pPr>
        <w:jc w:val="both"/>
        <w:rPr>
          <w:rFonts w:ascii="Arial" w:hAnsi="Arial" w:cs="Arial"/>
          <w:b/>
          <w:bCs/>
        </w:rPr>
      </w:pPr>
      <w:r w:rsidRPr="00107A56">
        <w:rPr>
          <w:rFonts w:ascii="Arial" w:hAnsi="Arial" w:cs="Arial"/>
          <w:b/>
          <w:bCs/>
        </w:rPr>
        <w:tab/>
      </w:r>
      <w:r w:rsidRPr="00107A56">
        <w:rPr>
          <w:rFonts w:ascii="Arial" w:hAnsi="Arial" w:cs="Arial"/>
          <w:b/>
          <w:bCs/>
        </w:rPr>
        <w:tab/>
      </w:r>
      <w:r w:rsidRPr="00107A56">
        <w:rPr>
          <w:rFonts w:ascii="Arial" w:hAnsi="Arial" w:cs="Arial"/>
          <w:b/>
          <w:bCs/>
        </w:rPr>
        <w:tab/>
      </w:r>
      <w:r w:rsidRPr="00107A5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Pr="00107A5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107A56">
        <w:rPr>
          <w:rFonts w:ascii="Arial" w:hAnsi="Arial" w:cs="Arial"/>
          <w:b/>
          <w:bCs/>
        </w:rPr>
        <w:t>Članak 4.</w:t>
      </w:r>
    </w:p>
    <w:p w14:paraId="170B645D" w14:textId="4EFEC85B" w:rsidR="00107A56" w:rsidRDefault="00107A56" w:rsidP="008A02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33. stavak 2. riječi „kuće za odmor“ zamjenjuju se riječima „nekretnine“.</w:t>
      </w:r>
    </w:p>
    <w:p w14:paraId="054B508D" w14:textId="23AF8626" w:rsidR="00107A56" w:rsidRPr="00B82D30" w:rsidRDefault="00107A56" w:rsidP="008A02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2EC0F756" w14:textId="0ACB7CD1" w:rsidR="007B40EA" w:rsidRPr="00B82D30" w:rsidRDefault="00107A56" w:rsidP="008A02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="007B40EA" w:rsidRPr="00B82D30">
        <w:rPr>
          <w:rFonts w:ascii="Arial" w:hAnsi="Arial" w:cs="Arial"/>
          <w:b/>
          <w:i/>
        </w:rPr>
        <w:t xml:space="preserve">Članak </w:t>
      </w:r>
      <w:r>
        <w:rPr>
          <w:rFonts w:ascii="Arial" w:hAnsi="Arial" w:cs="Arial"/>
          <w:b/>
          <w:i/>
        </w:rPr>
        <w:t>5</w:t>
      </w:r>
      <w:r w:rsidR="007B40EA" w:rsidRPr="00B82D30">
        <w:rPr>
          <w:rFonts w:ascii="Arial" w:hAnsi="Arial" w:cs="Arial"/>
          <w:b/>
          <w:i/>
        </w:rPr>
        <w:t>.</w:t>
      </w:r>
    </w:p>
    <w:p w14:paraId="3BDD7802" w14:textId="34CE78C9" w:rsidR="007B40EA" w:rsidRPr="00B82D30" w:rsidRDefault="007B40EA" w:rsidP="008A0201">
      <w:pPr>
        <w:jc w:val="both"/>
        <w:rPr>
          <w:rFonts w:ascii="Arial" w:hAnsi="Arial" w:cs="Arial"/>
        </w:rPr>
      </w:pPr>
      <w:r w:rsidRPr="00B82D30">
        <w:rPr>
          <w:rFonts w:ascii="Arial" w:hAnsi="Arial" w:cs="Arial"/>
        </w:rPr>
        <w:t xml:space="preserve">Postupci utvrđivanja poreza započeti po odredbama Odluke o porezima </w:t>
      </w:r>
      <w:r w:rsidR="00CC5F0B">
        <w:rPr>
          <w:rFonts w:ascii="Arial" w:hAnsi="Arial" w:cs="Arial"/>
        </w:rPr>
        <w:t>Općine Tučepi</w:t>
      </w:r>
      <w:r w:rsidR="0032341E">
        <w:rPr>
          <w:rFonts w:ascii="Arial" w:hAnsi="Arial" w:cs="Arial"/>
        </w:rPr>
        <w:t xml:space="preserve"> </w:t>
      </w:r>
      <w:r w:rsidRPr="00B82D30">
        <w:rPr>
          <w:rFonts w:ascii="Arial" w:hAnsi="Arial" w:cs="Arial"/>
        </w:rPr>
        <w:t>(„Narodne novine“ br</w:t>
      </w:r>
      <w:r w:rsidR="0032341E">
        <w:rPr>
          <w:rFonts w:ascii="Arial" w:hAnsi="Arial" w:cs="Arial"/>
        </w:rPr>
        <w:t xml:space="preserve">oj </w:t>
      </w:r>
      <w:r w:rsidR="00CC5F0B">
        <w:rPr>
          <w:rFonts w:ascii="Arial" w:hAnsi="Arial" w:cs="Arial"/>
        </w:rPr>
        <w:t>155/22 i 157/23, „G</w:t>
      </w:r>
      <w:r w:rsidR="00754B02">
        <w:rPr>
          <w:rFonts w:ascii="Arial" w:hAnsi="Arial" w:cs="Arial"/>
        </w:rPr>
        <w:t xml:space="preserve">lasnik </w:t>
      </w:r>
      <w:r w:rsidR="00CC5F0B">
        <w:rPr>
          <w:rFonts w:ascii="Arial" w:hAnsi="Arial" w:cs="Arial"/>
        </w:rPr>
        <w:t xml:space="preserve">Općine Tučepi“ </w:t>
      </w:r>
      <w:r w:rsidRPr="00B82D30">
        <w:rPr>
          <w:rFonts w:ascii="Arial" w:hAnsi="Arial" w:cs="Arial"/>
        </w:rPr>
        <w:t xml:space="preserve">), a koji nisu dovršeni do stupanja na snagu ove Odluke, dovršit će se prema odredbama </w:t>
      </w:r>
      <w:r w:rsidR="0027389F" w:rsidRPr="00B82D30">
        <w:rPr>
          <w:rFonts w:ascii="Arial" w:hAnsi="Arial" w:cs="Arial"/>
        </w:rPr>
        <w:t xml:space="preserve">Odluke o porezima </w:t>
      </w:r>
      <w:r w:rsidR="0027389F">
        <w:rPr>
          <w:rFonts w:ascii="Arial" w:hAnsi="Arial" w:cs="Arial"/>
        </w:rPr>
        <w:t xml:space="preserve">Općine Tučepi </w:t>
      </w:r>
      <w:r w:rsidR="0027389F" w:rsidRPr="00B82D30">
        <w:rPr>
          <w:rFonts w:ascii="Arial" w:hAnsi="Arial" w:cs="Arial"/>
        </w:rPr>
        <w:t>(„Narodne novine“ br</w:t>
      </w:r>
      <w:r w:rsidR="0027389F">
        <w:rPr>
          <w:rFonts w:ascii="Arial" w:hAnsi="Arial" w:cs="Arial"/>
        </w:rPr>
        <w:t xml:space="preserve">oj 155/22 i 157/23, „Glasnik Općine Tučepi“ </w:t>
      </w:r>
      <w:r w:rsidR="0027389F" w:rsidRPr="00B82D30">
        <w:rPr>
          <w:rFonts w:ascii="Arial" w:hAnsi="Arial" w:cs="Arial"/>
        </w:rPr>
        <w:t>)</w:t>
      </w:r>
      <w:r w:rsidR="0027389F">
        <w:rPr>
          <w:rFonts w:ascii="Arial" w:hAnsi="Arial" w:cs="Arial"/>
        </w:rPr>
        <w:t>.</w:t>
      </w:r>
    </w:p>
    <w:p w14:paraId="75ADC418" w14:textId="77777777" w:rsidR="00107A56" w:rsidRDefault="00107A56" w:rsidP="008A0201">
      <w:pPr>
        <w:jc w:val="center"/>
        <w:rPr>
          <w:rFonts w:ascii="Arial" w:hAnsi="Arial" w:cs="Arial"/>
          <w:b/>
          <w:i/>
        </w:rPr>
      </w:pPr>
    </w:p>
    <w:p w14:paraId="19F2F37A" w14:textId="4634E123" w:rsidR="007B40EA" w:rsidRPr="00B82D30" w:rsidRDefault="007B40EA" w:rsidP="008A0201">
      <w:pPr>
        <w:jc w:val="center"/>
        <w:rPr>
          <w:rFonts w:ascii="Arial" w:hAnsi="Arial" w:cs="Arial"/>
          <w:b/>
          <w:i/>
        </w:rPr>
      </w:pPr>
      <w:r w:rsidRPr="00B82D30">
        <w:rPr>
          <w:rFonts w:ascii="Arial" w:hAnsi="Arial" w:cs="Arial"/>
          <w:b/>
          <w:i/>
        </w:rPr>
        <w:t xml:space="preserve">Članak </w:t>
      </w:r>
      <w:r w:rsidR="0027389F">
        <w:rPr>
          <w:rFonts w:ascii="Arial" w:hAnsi="Arial" w:cs="Arial"/>
          <w:b/>
          <w:i/>
        </w:rPr>
        <w:t>6</w:t>
      </w:r>
      <w:r w:rsidRPr="00B82D30">
        <w:rPr>
          <w:rFonts w:ascii="Arial" w:hAnsi="Arial" w:cs="Arial"/>
          <w:b/>
          <w:i/>
        </w:rPr>
        <w:t>.</w:t>
      </w:r>
    </w:p>
    <w:p w14:paraId="187349B1" w14:textId="173F4F34" w:rsidR="007B40EA" w:rsidRPr="00B82D30" w:rsidRDefault="007B40EA" w:rsidP="008A0201">
      <w:pPr>
        <w:jc w:val="both"/>
        <w:rPr>
          <w:rFonts w:ascii="Arial" w:hAnsi="Arial" w:cs="Arial"/>
        </w:rPr>
      </w:pPr>
      <w:r w:rsidRPr="00B82D30">
        <w:rPr>
          <w:rFonts w:ascii="Arial" w:hAnsi="Arial" w:cs="Arial"/>
        </w:rPr>
        <w:t xml:space="preserve">Ova Odluka objavit će se u </w:t>
      </w:r>
      <w:r w:rsidR="00781D78">
        <w:rPr>
          <w:rFonts w:ascii="Arial" w:hAnsi="Arial" w:cs="Arial"/>
        </w:rPr>
        <w:t>„</w:t>
      </w:r>
      <w:r w:rsidRPr="00B82D30">
        <w:rPr>
          <w:rFonts w:ascii="Arial" w:hAnsi="Arial" w:cs="Arial"/>
        </w:rPr>
        <w:t>Narodnim Novinama</w:t>
      </w:r>
      <w:r w:rsidR="00781D78">
        <w:rPr>
          <w:rFonts w:ascii="Arial" w:hAnsi="Arial" w:cs="Arial"/>
        </w:rPr>
        <w:t>“</w:t>
      </w:r>
      <w:r w:rsidRPr="00B82D30">
        <w:rPr>
          <w:rFonts w:ascii="Arial" w:hAnsi="Arial" w:cs="Arial"/>
        </w:rPr>
        <w:t xml:space="preserve"> i </w:t>
      </w:r>
      <w:r w:rsidR="00781D78">
        <w:rPr>
          <w:rFonts w:ascii="Arial" w:hAnsi="Arial" w:cs="Arial"/>
        </w:rPr>
        <w:t>„</w:t>
      </w:r>
      <w:r w:rsidR="0027389F">
        <w:rPr>
          <w:rFonts w:ascii="Arial" w:hAnsi="Arial" w:cs="Arial"/>
        </w:rPr>
        <w:t>Glasniku Općine Tučepi</w:t>
      </w:r>
      <w:r w:rsidR="00781D78">
        <w:rPr>
          <w:rFonts w:ascii="Arial" w:hAnsi="Arial" w:cs="Arial"/>
        </w:rPr>
        <w:t>“</w:t>
      </w:r>
      <w:r w:rsidRPr="00B82D30">
        <w:rPr>
          <w:rFonts w:ascii="Arial" w:hAnsi="Arial" w:cs="Arial"/>
        </w:rPr>
        <w:t xml:space="preserve">, a stupa na snagu </w:t>
      </w:r>
      <w:r w:rsidR="001B3024">
        <w:rPr>
          <w:rFonts w:ascii="Arial" w:hAnsi="Arial" w:cs="Arial"/>
        </w:rPr>
        <w:t>osmog</w:t>
      </w:r>
      <w:r w:rsidR="009B3428">
        <w:rPr>
          <w:rFonts w:ascii="Arial" w:hAnsi="Arial" w:cs="Arial"/>
        </w:rPr>
        <w:t xml:space="preserve"> dana od dana objave u </w:t>
      </w:r>
      <w:r w:rsidR="0027389F">
        <w:rPr>
          <w:rFonts w:ascii="Arial" w:hAnsi="Arial" w:cs="Arial"/>
        </w:rPr>
        <w:t>„Glasniku Općine Tučepi“</w:t>
      </w:r>
      <w:r w:rsidR="001E751B">
        <w:rPr>
          <w:rFonts w:ascii="Arial" w:hAnsi="Arial" w:cs="Arial"/>
        </w:rPr>
        <w:t>.</w:t>
      </w:r>
      <w:r w:rsidR="006A7E2B" w:rsidRPr="00B82D30">
        <w:rPr>
          <w:rFonts w:ascii="Arial" w:hAnsi="Arial" w:cs="Arial"/>
        </w:rPr>
        <w:t xml:space="preserve"> </w:t>
      </w:r>
    </w:p>
    <w:p w14:paraId="19DED1E3" w14:textId="77777777" w:rsidR="007B40EA" w:rsidRPr="00B82D30" w:rsidRDefault="007B40EA" w:rsidP="008A0201">
      <w:pPr>
        <w:jc w:val="both"/>
        <w:rPr>
          <w:rFonts w:ascii="Arial" w:hAnsi="Arial" w:cs="Arial"/>
        </w:rPr>
      </w:pP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  <w:r w:rsidRPr="00B82D30">
        <w:rPr>
          <w:rFonts w:ascii="Arial" w:hAnsi="Arial" w:cs="Arial"/>
        </w:rPr>
        <w:tab/>
      </w:r>
    </w:p>
    <w:p w14:paraId="1426A8FD" w14:textId="77777777" w:rsidR="00DC3D3A" w:rsidRPr="00B82D30" w:rsidRDefault="00DC3D3A" w:rsidP="008A0201">
      <w:pPr>
        <w:jc w:val="both"/>
        <w:rPr>
          <w:rFonts w:ascii="Arial" w:hAnsi="Arial" w:cs="Arial"/>
        </w:rPr>
      </w:pPr>
    </w:p>
    <w:p w14:paraId="5072F602" w14:textId="11AC8164" w:rsidR="003C6D71" w:rsidRPr="006660A0" w:rsidRDefault="0027389F" w:rsidP="0066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C6D71" w:rsidRPr="006660A0">
        <w:rPr>
          <w:rFonts w:ascii="Arial" w:hAnsi="Arial" w:cs="Arial"/>
          <w:b/>
        </w:rPr>
        <w:t xml:space="preserve"> B R A Z L O Ž E N J E</w:t>
      </w:r>
    </w:p>
    <w:p w14:paraId="65548324" w14:textId="787C7414" w:rsidR="006660A0" w:rsidRPr="006660A0" w:rsidRDefault="006660A0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Pravno uporište za donošenje ovakve Odluke je članak 42. stavak 1</w:t>
      </w:r>
      <w:r w:rsidR="00754B02">
        <w:rPr>
          <w:rFonts w:ascii="Arial" w:hAnsi="Arial" w:cs="Arial"/>
        </w:rPr>
        <w:t>.</w:t>
      </w:r>
      <w:r w:rsidRPr="006660A0">
        <w:rPr>
          <w:rFonts w:ascii="Arial" w:hAnsi="Arial" w:cs="Arial"/>
        </w:rPr>
        <w:t xml:space="preserve"> Zakona o lokalnim porezima („Narodne novine“ br</w:t>
      </w:r>
      <w:bookmarkStart w:id="2" w:name="_Hlk186804752"/>
      <w:r w:rsidR="0032341E">
        <w:rPr>
          <w:rFonts w:ascii="Arial" w:hAnsi="Arial" w:cs="Arial"/>
        </w:rPr>
        <w:t xml:space="preserve">oj </w:t>
      </w:r>
      <w:r w:rsidRPr="006660A0">
        <w:rPr>
          <w:rFonts w:ascii="Arial" w:hAnsi="Arial" w:cs="Arial"/>
        </w:rPr>
        <w:t>115/16, 101/17, 114/22, 114/23, 152/24</w:t>
      </w:r>
      <w:bookmarkEnd w:id="2"/>
      <w:r w:rsidRPr="006660A0">
        <w:rPr>
          <w:rFonts w:ascii="Arial" w:hAnsi="Arial" w:cs="Arial"/>
        </w:rPr>
        <w:t>) u svezi</w:t>
      </w:r>
      <w:r w:rsidR="00754B02">
        <w:rPr>
          <w:rFonts w:ascii="Arial" w:hAnsi="Arial" w:cs="Arial"/>
        </w:rPr>
        <w:t xml:space="preserve"> s čl.</w:t>
      </w:r>
      <w:r w:rsidR="00754B02" w:rsidRPr="00754B02">
        <w:rPr>
          <w:rFonts w:ascii="Arial" w:hAnsi="Arial" w:cs="Arial"/>
        </w:rPr>
        <w:t xml:space="preserve"> 12. st</w:t>
      </w:r>
      <w:r w:rsidR="00754B02">
        <w:rPr>
          <w:rFonts w:ascii="Arial" w:hAnsi="Arial" w:cs="Arial"/>
        </w:rPr>
        <w:t xml:space="preserve">. </w:t>
      </w:r>
      <w:r w:rsidR="00754B02" w:rsidRPr="00754B02">
        <w:rPr>
          <w:rFonts w:ascii="Arial" w:hAnsi="Arial" w:cs="Arial"/>
        </w:rPr>
        <w:t>1. Zakona o izmjenama i dopunama Zakona o lokalnim porezima (</w:t>
      </w:r>
      <w:r w:rsidR="0032341E">
        <w:rPr>
          <w:rFonts w:ascii="Arial" w:hAnsi="Arial" w:cs="Arial"/>
        </w:rPr>
        <w:t>„</w:t>
      </w:r>
      <w:r w:rsidR="00754B02" w:rsidRPr="00754B02">
        <w:rPr>
          <w:rFonts w:ascii="Arial" w:hAnsi="Arial" w:cs="Arial"/>
        </w:rPr>
        <w:t>Narodne novine" br</w:t>
      </w:r>
      <w:r w:rsidR="0032341E">
        <w:rPr>
          <w:rFonts w:ascii="Arial" w:hAnsi="Arial" w:cs="Arial"/>
        </w:rPr>
        <w:t>oj</w:t>
      </w:r>
      <w:r w:rsidR="00754B02" w:rsidRPr="00754B02">
        <w:rPr>
          <w:rFonts w:ascii="Arial" w:hAnsi="Arial" w:cs="Arial"/>
        </w:rPr>
        <w:t xml:space="preserve"> 152/24)</w:t>
      </w:r>
      <w:r w:rsidR="00754B02">
        <w:rPr>
          <w:rFonts w:ascii="Arial" w:hAnsi="Arial" w:cs="Arial"/>
        </w:rPr>
        <w:t xml:space="preserve">  te</w:t>
      </w:r>
      <w:r w:rsidRPr="006660A0">
        <w:rPr>
          <w:rFonts w:ascii="Arial" w:hAnsi="Arial" w:cs="Arial"/>
        </w:rPr>
        <w:t xml:space="preserve"> čl. </w:t>
      </w:r>
      <w:r w:rsidR="0027389F">
        <w:rPr>
          <w:rFonts w:ascii="Arial" w:hAnsi="Arial" w:cs="Arial"/>
        </w:rPr>
        <w:t>32</w:t>
      </w:r>
      <w:r w:rsidRPr="006660A0">
        <w:rPr>
          <w:rFonts w:ascii="Arial" w:hAnsi="Arial" w:cs="Arial"/>
        </w:rPr>
        <w:t xml:space="preserve">. Statuta </w:t>
      </w:r>
      <w:r w:rsidR="0027389F">
        <w:rPr>
          <w:rFonts w:ascii="Arial" w:hAnsi="Arial" w:cs="Arial"/>
        </w:rPr>
        <w:t>Općine Tučepi</w:t>
      </w:r>
      <w:r w:rsidRPr="006660A0">
        <w:rPr>
          <w:rFonts w:ascii="Arial" w:hAnsi="Arial" w:cs="Arial"/>
        </w:rPr>
        <w:t xml:space="preserve"> („</w:t>
      </w:r>
      <w:r w:rsidR="0027389F">
        <w:rPr>
          <w:rFonts w:ascii="Arial" w:hAnsi="Arial" w:cs="Arial"/>
        </w:rPr>
        <w:t xml:space="preserve">Glasnik Općine Tučepi“ 2/21 </w:t>
      </w:r>
      <w:r w:rsidRPr="006660A0">
        <w:rPr>
          <w:rFonts w:ascii="Arial" w:hAnsi="Arial" w:cs="Arial"/>
        </w:rPr>
        <w:t>).</w:t>
      </w:r>
    </w:p>
    <w:p w14:paraId="7637E2CD" w14:textId="77777777" w:rsidR="00530F0B" w:rsidRPr="006660A0" w:rsidRDefault="00530F0B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 xml:space="preserve">Na sjednici Hrvatskog Sabora održanoj dana 13.12.2024. godine usvojen je Zakon o izmjenama i dopunama Zakona o lokalnim porezima koji je objavljen u Narodnim novinama broj 152/24 dana 24.12.2024. godine sa stupanjem na snagu od 01.01.2025. godine. </w:t>
      </w:r>
    </w:p>
    <w:p w14:paraId="5904D3CC" w14:textId="2E59D285" w:rsidR="00D02EA3" w:rsidRPr="0032341E" w:rsidRDefault="00480530" w:rsidP="006660A0">
      <w:pPr>
        <w:jc w:val="both"/>
        <w:rPr>
          <w:rFonts w:ascii="Arial" w:hAnsi="Arial" w:cs="Arial"/>
        </w:rPr>
      </w:pPr>
      <w:r w:rsidRPr="0032341E">
        <w:rPr>
          <w:rFonts w:ascii="Arial" w:hAnsi="Arial" w:cs="Arial"/>
        </w:rPr>
        <w:t xml:space="preserve">Budući da je navedenim zakonskim izmjenama, ukinut porez na kuće za odmor te je zamijenjen novim porezom na nekretnine, bilo je nužno da </w:t>
      </w:r>
      <w:r w:rsidR="0027389F">
        <w:rPr>
          <w:rFonts w:ascii="Arial" w:hAnsi="Arial" w:cs="Arial"/>
        </w:rPr>
        <w:t>Općina Tučepi</w:t>
      </w:r>
      <w:r w:rsidRPr="0032341E">
        <w:rPr>
          <w:rFonts w:ascii="Arial" w:hAnsi="Arial" w:cs="Arial"/>
        </w:rPr>
        <w:t xml:space="preserve"> kao jedinica lokalne samouprave, na odgovarajući način izmijeni dosadašnju Odluku o </w:t>
      </w:r>
      <w:r w:rsidR="0027389F">
        <w:rPr>
          <w:rFonts w:ascii="Arial" w:hAnsi="Arial" w:cs="Arial"/>
        </w:rPr>
        <w:t>Općinskim porezima Općine Tučepi</w:t>
      </w:r>
      <w:r w:rsidRPr="0032341E">
        <w:rPr>
          <w:rFonts w:ascii="Arial" w:hAnsi="Arial" w:cs="Arial"/>
        </w:rPr>
        <w:t xml:space="preserve"> i to na način da se umjesto ukinutog poreza na kuće za odmor, propiše novi porez na nekretnine te da se odredi visina tog poreza.</w:t>
      </w:r>
    </w:p>
    <w:p w14:paraId="293E26BB" w14:textId="77777777" w:rsidR="00E7495D" w:rsidRPr="006660A0" w:rsidRDefault="006660A0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Nekretninom se, u smislu Zakona o lokalnim porezima („Narodne novine“ br</w:t>
      </w:r>
      <w:r w:rsidR="0032341E">
        <w:rPr>
          <w:rFonts w:ascii="Arial" w:hAnsi="Arial" w:cs="Arial"/>
        </w:rPr>
        <w:t>oj</w:t>
      </w:r>
      <w:r w:rsidRPr="006660A0">
        <w:rPr>
          <w:rFonts w:ascii="Arial" w:hAnsi="Arial" w:cs="Arial"/>
        </w:rPr>
        <w:t xml:space="preserve"> </w:t>
      </w:r>
      <w:r w:rsidR="00E7495D" w:rsidRPr="006660A0">
        <w:rPr>
          <w:rFonts w:ascii="Arial" w:hAnsi="Arial" w:cs="Arial"/>
        </w:rPr>
        <w:t xml:space="preserve"> </w:t>
      </w:r>
      <w:r w:rsidRPr="006660A0">
        <w:rPr>
          <w:rFonts w:ascii="Arial" w:hAnsi="Arial" w:cs="Arial"/>
        </w:rPr>
        <w:t xml:space="preserve">115/16, 101/17, 114/22, 114/23, 152/24) </w:t>
      </w:r>
      <w:r w:rsidR="00E7495D" w:rsidRPr="006660A0">
        <w:rPr>
          <w:rFonts w:ascii="Arial" w:hAnsi="Arial" w:cs="Arial"/>
        </w:rPr>
        <w:t xml:space="preserve">smatra svaka stambena zgrada ili stambeni dio stambeno-poslovne zgrade ili stan te svaki drugi samostalni funkcionalni prostor namijenjen stanovanju. </w:t>
      </w:r>
    </w:p>
    <w:p w14:paraId="5060A3CE" w14:textId="587DAE58" w:rsidR="00480530" w:rsidRPr="006660A0" w:rsidRDefault="00480530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Obveznici plaćanja poreza na nekretnine su domaće i strane, pravne i fizičke osobe koje su vlasnici nekretnina na dan 31. ožujka</w:t>
      </w:r>
      <w:r w:rsidR="00524B43">
        <w:rPr>
          <w:rFonts w:ascii="Arial" w:hAnsi="Arial" w:cs="Arial"/>
        </w:rPr>
        <w:t>,</w:t>
      </w:r>
      <w:r w:rsidRPr="006660A0">
        <w:rPr>
          <w:rFonts w:ascii="Arial" w:hAnsi="Arial" w:cs="Arial"/>
        </w:rPr>
        <w:t xml:space="preserve"> godine za koju se utvrđuje porez.</w:t>
      </w:r>
    </w:p>
    <w:p w14:paraId="267907CE" w14:textId="77777777" w:rsidR="00E7495D" w:rsidRPr="006660A0" w:rsidRDefault="00E7495D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Porez na nekretnine lokalni je porez čiji se prihod dijeli:</w:t>
      </w:r>
    </w:p>
    <w:p w14:paraId="0C2D27E1" w14:textId="77777777" w:rsidR="00E7495D" w:rsidRPr="006660A0" w:rsidRDefault="00E7495D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1.</w:t>
      </w:r>
      <w:r w:rsidR="0092544A">
        <w:rPr>
          <w:rFonts w:ascii="Arial" w:hAnsi="Arial" w:cs="Arial"/>
        </w:rPr>
        <w:t xml:space="preserve">  </w:t>
      </w:r>
      <w:r w:rsidRPr="006660A0">
        <w:rPr>
          <w:rFonts w:ascii="Arial" w:hAnsi="Arial" w:cs="Arial"/>
        </w:rPr>
        <w:t>80% udio jedinice lokalne samouprave na čijem se području nekretnina nalazi</w:t>
      </w:r>
    </w:p>
    <w:p w14:paraId="3B5FA580" w14:textId="77777777" w:rsidR="00E7495D" w:rsidRPr="006660A0" w:rsidRDefault="00E7495D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2.</w:t>
      </w:r>
      <w:r w:rsidR="0092544A">
        <w:rPr>
          <w:rFonts w:ascii="Arial" w:hAnsi="Arial" w:cs="Arial"/>
        </w:rPr>
        <w:t xml:space="preserve"> 2</w:t>
      </w:r>
      <w:r w:rsidRPr="006660A0">
        <w:rPr>
          <w:rFonts w:ascii="Arial" w:hAnsi="Arial" w:cs="Arial"/>
        </w:rPr>
        <w:t>0% udio jedinice područne (regionalne) samouprave na čijem se području nekretnina nalazi.</w:t>
      </w:r>
    </w:p>
    <w:p w14:paraId="5F5CF345" w14:textId="3DB18FE9" w:rsidR="00530F0B" w:rsidRDefault="00E7495D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>Premda zakonodavac propisuje raspon</w:t>
      </w:r>
      <w:r w:rsidR="00480530" w:rsidRPr="006660A0">
        <w:rPr>
          <w:rFonts w:ascii="Arial" w:hAnsi="Arial" w:cs="Arial"/>
        </w:rPr>
        <w:t xml:space="preserve"> poreza na nekretnine</w:t>
      </w:r>
      <w:r w:rsidRPr="006660A0">
        <w:rPr>
          <w:rFonts w:ascii="Arial" w:hAnsi="Arial" w:cs="Arial"/>
        </w:rPr>
        <w:t xml:space="preserve"> od 0,60 EUR do 8,00 EUR po metru kvadratnom korisne površine nekretnine </w:t>
      </w:r>
      <w:r w:rsidR="0027389F">
        <w:rPr>
          <w:rFonts w:ascii="Arial" w:hAnsi="Arial" w:cs="Arial"/>
        </w:rPr>
        <w:t>Općina Tučepi</w:t>
      </w:r>
      <w:r w:rsidRPr="006660A0">
        <w:rPr>
          <w:rFonts w:ascii="Arial" w:hAnsi="Arial" w:cs="Arial"/>
        </w:rPr>
        <w:t xml:space="preserve"> </w:t>
      </w:r>
      <w:r w:rsidR="00480530" w:rsidRPr="006660A0">
        <w:rPr>
          <w:rFonts w:ascii="Arial" w:hAnsi="Arial" w:cs="Arial"/>
        </w:rPr>
        <w:t>zadržava</w:t>
      </w:r>
      <w:r w:rsidRPr="006660A0">
        <w:rPr>
          <w:rFonts w:ascii="Arial" w:hAnsi="Arial" w:cs="Arial"/>
        </w:rPr>
        <w:t xml:space="preserve"> postojeć</w:t>
      </w:r>
      <w:r w:rsidR="00480530" w:rsidRPr="006660A0">
        <w:rPr>
          <w:rFonts w:ascii="Arial" w:hAnsi="Arial" w:cs="Arial"/>
        </w:rPr>
        <w:t xml:space="preserve">i iznos koji je vrijedio kod oporezivanja kuća za odmor u visini od </w:t>
      </w:r>
      <w:r w:rsidR="0027389F">
        <w:rPr>
          <w:rFonts w:ascii="Arial" w:hAnsi="Arial" w:cs="Arial"/>
        </w:rPr>
        <w:t>5,00</w:t>
      </w:r>
      <w:r w:rsidRPr="006660A0">
        <w:rPr>
          <w:rFonts w:ascii="Arial" w:hAnsi="Arial" w:cs="Arial"/>
        </w:rPr>
        <w:t xml:space="preserve"> EUR po m</w:t>
      </w:r>
      <w:r w:rsidR="0092544A">
        <w:rPr>
          <w:rFonts w:ascii="Arial" w:hAnsi="Arial" w:cs="Arial"/>
        </w:rPr>
        <w:t>etru kvadratnom</w:t>
      </w:r>
      <w:r w:rsidRPr="006660A0">
        <w:rPr>
          <w:rFonts w:ascii="Arial" w:hAnsi="Arial" w:cs="Arial"/>
        </w:rPr>
        <w:t xml:space="preserve"> korisne površine nekretnine. </w:t>
      </w:r>
    </w:p>
    <w:p w14:paraId="308B0C0A" w14:textId="007A27D8" w:rsidR="00754B02" w:rsidRPr="006660A0" w:rsidRDefault="00754B02" w:rsidP="00666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Ujedno, Zakonom o izmjenama i dopuni Zakona o lokalnim porezima („Narodne novine“ br</w:t>
      </w:r>
      <w:r w:rsidR="0032341E">
        <w:rPr>
          <w:rFonts w:ascii="Arial" w:hAnsi="Arial" w:cs="Arial"/>
        </w:rPr>
        <w:t>oj</w:t>
      </w:r>
      <w:r>
        <w:rPr>
          <w:rFonts w:ascii="Arial" w:hAnsi="Arial" w:cs="Arial"/>
        </w:rPr>
        <w:t xml:space="preserve"> 152/24) i to u njegovim prijelaznim i završnim odredbama, konkretno člankom 12. stavkom 1. propisano je kako su jedinice lokalne samouprave dužne uskladiti svoje Odluke s odredbama navedenog zakona te ju dostaviti Poreznoj upravi najkasnije do 28. veljače 2025. godine za primjenu tijekom 2025. godine.</w:t>
      </w:r>
      <w:r w:rsidR="00685A9E">
        <w:rPr>
          <w:rFonts w:ascii="Arial" w:hAnsi="Arial" w:cs="Arial"/>
        </w:rPr>
        <w:t xml:space="preserve"> </w:t>
      </w:r>
      <w:bookmarkStart w:id="3" w:name="_Hlk187659152"/>
      <w:r w:rsidR="00685A9E" w:rsidRPr="00781D78">
        <w:rPr>
          <w:rFonts w:ascii="Arial" w:hAnsi="Arial" w:cs="Arial"/>
        </w:rPr>
        <w:t xml:space="preserve">Imajući u vidu naprijed navedene odredbe Zakona, ovom Odlukom postojeća Odluka o </w:t>
      </w:r>
      <w:r w:rsidR="0027389F">
        <w:rPr>
          <w:rFonts w:ascii="Arial" w:hAnsi="Arial" w:cs="Arial"/>
        </w:rPr>
        <w:t>općinskim porezima Općine Tučepi</w:t>
      </w:r>
      <w:r w:rsidR="00781D78" w:rsidRPr="00781D78">
        <w:rPr>
          <w:rFonts w:ascii="Arial" w:hAnsi="Arial" w:cs="Arial"/>
        </w:rPr>
        <w:t xml:space="preserve"> </w:t>
      </w:r>
      <w:r w:rsidR="00685A9E" w:rsidRPr="00781D78">
        <w:rPr>
          <w:rFonts w:ascii="Arial" w:hAnsi="Arial" w:cs="Arial"/>
        </w:rPr>
        <w:t>usklađuje se sa izmjenama Zakona koje su stupile na snagu dana 01. siječnja 2025. godine, te se na taj način omogućuje njena primjena u 2025. godini.</w:t>
      </w:r>
      <w:bookmarkEnd w:id="3"/>
    </w:p>
    <w:p w14:paraId="6159B1E0" w14:textId="20FC0888" w:rsidR="00E7495D" w:rsidRPr="0032341E" w:rsidRDefault="00E7495D" w:rsidP="006660A0">
      <w:pPr>
        <w:jc w:val="both"/>
        <w:rPr>
          <w:rFonts w:ascii="Arial" w:hAnsi="Arial" w:cs="Arial"/>
        </w:rPr>
      </w:pPr>
      <w:r w:rsidRPr="0032341E">
        <w:rPr>
          <w:rFonts w:ascii="Arial" w:hAnsi="Arial" w:cs="Arial"/>
        </w:rPr>
        <w:t xml:space="preserve">Slijedom navedenog, predlaže se </w:t>
      </w:r>
      <w:r w:rsidR="0027389F">
        <w:rPr>
          <w:rFonts w:ascii="Arial" w:hAnsi="Arial" w:cs="Arial"/>
        </w:rPr>
        <w:t xml:space="preserve">Općinskom </w:t>
      </w:r>
      <w:r w:rsidR="00B82D30" w:rsidRPr="0032341E">
        <w:rPr>
          <w:rFonts w:ascii="Arial" w:hAnsi="Arial" w:cs="Arial"/>
        </w:rPr>
        <w:t>v</w:t>
      </w:r>
      <w:r w:rsidRPr="0032341E">
        <w:rPr>
          <w:rFonts w:ascii="Arial" w:hAnsi="Arial" w:cs="Arial"/>
        </w:rPr>
        <w:t>ijeću donošenje Odluke o izmjenama i dopun</w:t>
      </w:r>
      <w:r w:rsidR="0027389F">
        <w:rPr>
          <w:rFonts w:ascii="Arial" w:hAnsi="Arial" w:cs="Arial"/>
        </w:rPr>
        <w:t>ama</w:t>
      </w:r>
      <w:r w:rsidRPr="0032341E">
        <w:rPr>
          <w:rFonts w:ascii="Arial" w:hAnsi="Arial" w:cs="Arial"/>
        </w:rPr>
        <w:t xml:space="preserve"> Odluke o </w:t>
      </w:r>
      <w:r w:rsidR="0027389F">
        <w:rPr>
          <w:rFonts w:ascii="Arial" w:hAnsi="Arial" w:cs="Arial"/>
        </w:rPr>
        <w:t xml:space="preserve">općinskim </w:t>
      </w:r>
      <w:r w:rsidRPr="0032341E">
        <w:rPr>
          <w:rFonts w:ascii="Arial" w:hAnsi="Arial" w:cs="Arial"/>
        </w:rPr>
        <w:t xml:space="preserve">porezima </w:t>
      </w:r>
      <w:r w:rsidR="0027389F">
        <w:rPr>
          <w:rFonts w:ascii="Arial" w:hAnsi="Arial" w:cs="Arial"/>
        </w:rPr>
        <w:t>Općine Tučepi</w:t>
      </w:r>
      <w:r w:rsidRPr="0032341E">
        <w:rPr>
          <w:rFonts w:ascii="Arial" w:hAnsi="Arial" w:cs="Arial"/>
        </w:rPr>
        <w:t xml:space="preserve"> u predloženom tekstu. </w:t>
      </w:r>
    </w:p>
    <w:p w14:paraId="4909BAD6" w14:textId="77777777" w:rsidR="00530F0B" w:rsidRPr="006660A0" w:rsidRDefault="00530F0B" w:rsidP="006660A0">
      <w:pPr>
        <w:jc w:val="both"/>
        <w:rPr>
          <w:rFonts w:ascii="Arial" w:hAnsi="Arial" w:cs="Arial"/>
          <w:b/>
        </w:rPr>
      </w:pPr>
    </w:p>
    <w:p w14:paraId="15518321" w14:textId="77777777" w:rsidR="006A7E2B" w:rsidRPr="006660A0" w:rsidRDefault="006A7E2B" w:rsidP="006660A0">
      <w:pPr>
        <w:jc w:val="both"/>
        <w:rPr>
          <w:rFonts w:ascii="Arial" w:hAnsi="Arial" w:cs="Arial"/>
        </w:rPr>
      </w:pPr>
      <w:r w:rsidRPr="006660A0">
        <w:rPr>
          <w:rFonts w:ascii="Arial" w:hAnsi="Arial" w:cs="Arial"/>
        </w:rPr>
        <w:t xml:space="preserve"> </w:t>
      </w:r>
    </w:p>
    <w:sectPr w:rsidR="006A7E2B" w:rsidRPr="0066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F5E9A"/>
    <w:multiLevelType w:val="hybridMultilevel"/>
    <w:tmpl w:val="D924F4F2"/>
    <w:lvl w:ilvl="0" w:tplc="7C2C34B2">
      <w:numFmt w:val="bullet"/>
      <w:lvlText w:val="-"/>
      <w:lvlJc w:val="left"/>
      <w:pPr>
        <w:ind w:left="7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2376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1"/>
    <w:rsid w:val="0000502F"/>
    <w:rsid w:val="00107A56"/>
    <w:rsid w:val="00125738"/>
    <w:rsid w:val="001B3024"/>
    <w:rsid w:val="001E751B"/>
    <w:rsid w:val="00250E2D"/>
    <w:rsid w:val="0027389F"/>
    <w:rsid w:val="0032341E"/>
    <w:rsid w:val="00325E27"/>
    <w:rsid w:val="003C6D71"/>
    <w:rsid w:val="003F3158"/>
    <w:rsid w:val="00402E3A"/>
    <w:rsid w:val="00456F01"/>
    <w:rsid w:val="00460754"/>
    <w:rsid w:val="00480530"/>
    <w:rsid w:val="004F1DA3"/>
    <w:rsid w:val="00506947"/>
    <w:rsid w:val="00524B43"/>
    <w:rsid w:val="00530F0B"/>
    <w:rsid w:val="00532E8F"/>
    <w:rsid w:val="006660A0"/>
    <w:rsid w:val="00685A9E"/>
    <w:rsid w:val="006A0D0C"/>
    <w:rsid w:val="006A7E2B"/>
    <w:rsid w:val="006E76C3"/>
    <w:rsid w:val="00754B02"/>
    <w:rsid w:val="00781D78"/>
    <w:rsid w:val="007B40EA"/>
    <w:rsid w:val="00880F30"/>
    <w:rsid w:val="008A0201"/>
    <w:rsid w:val="0092544A"/>
    <w:rsid w:val="009B3428"/>
    <w:rsid w:val="00AE5020"/>
    <w:rsid w:val="00B05288"/>
    <w:rsid w:val="00B21098"/>
    <w:rsid w:val="00B82649"/>
    <w:rsid w:val="00B82D30"/>
    <w:rsid w:val="00C94891"/>
    <w:rsid w:val="00CC5F0B"/>
    <w:rsid w:val="00D02EA3"/>
    <w:rsid w:val="00D745D6"/>
    <w:rsid w:val="00D92ED9"/>
    <w:rsid w:val="00DA2744"/>
    <w:rsid w:val="00DC3D3A"/>
    <w:rsid w:val="00E36D6E"/>
    <w:rsid w:val="00E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4697"/>
  <w15:chartTrackingRefBased/>
  <w15:docId w15:val="{9D94D73B-5099-4BB0-B273-8207F00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402E3A"/>
  </w:style>
  <w:style w:type="paragraph" w:styleId="Tekstbalonia">
    <w:name w:val="Balloon Text"/>
    <w:basedOn w:val="Normal"/>
    <w:link w:val="TekstbaloniaChar"/>
    <w:uiPriority w:val="99"/>
    <w:semiHidden/>
    <w:unhideWhenUsed/>
    <w:rsid w:val="003F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15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25E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0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B566-E9D9-4FD2-A765-B3ED694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Putnik</dc:creator>
  <cp:keywords/>
  <dc:description/>
  <cp:lastModifiedBy>Vjekoslav Šimić</cp:lastModifiedBy>
  <cp:revision>23</cp:revision>
  <cp:lastPrinted>2025-01-13T07:24:00Z</cp:lastPrinted>
  <dcterms:created xsi:type="dcterms:W3CDTF">2025-01-03T14:17:00Z</dcterms:created>
  <dcterms:modified xsi:type="dcterms:W3CDTF">2025-01-21T09:50:00Z</dcterms:modified>
</cp:coreProperties>
</file>